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Резюме</w:t>
      </w:r>
    </w:p>
    <w:p>
      <w:pPr>
        <w:spacing w:after="120"/>
      </w:pPr>
      <w:r>
        <w:rPr>
          <w:b/>
          <w:bCs/>
        </w:rPr>
        <w:t xml:space="preserve">Ценовое позиционирование ELNY по 11 категориям сравнено с медианами 5 конкурентов на снапшоте 2026-05-11. </w:t>
      </w:r>
      <w:r>
        <w:t xml:space="preserve">Сильнее всего «отклоняемся» в трёх категориях: Шорты (-67.5%), Костюмы и комбинезоны (-30.0%), Топы и футболки (+25.1%). </w:t>
      </w:r>
      <w:r>
        <w:rPr>
          <w:i/>
          <w:iCs/>
        </w:rPr>
        <w:t xml:space="preserve">Всего выше рынка в 5 категориях, ниже — в 4.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Главные находки: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ELNY-«дешёвка» в 4 категориях — </w:t>
      </w:r>
      <w:r>
        <w:t xml:space="preserve">брюки, костюмы, шорты, джемперы. В шортах ELNY стоит на 67% ниже рынка. Это либо мощный аргумент в коммуникации, либо упущенная маржа.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ELNY-«премиум» в 3 категориях — </w:t>
      </w:r>
      <w:r>
        <w:t xml:space="preserve">топы (+25%), блузы (+20%), пальто (+130% против медианы рынка). Пальто и трикотаж — естественные «премиум-крючки», поскольку у ELNY mid-market сегмент + натуральные ткани. Топы — кандидат на ревизию: ELNY дороже Emka/ELIS в категории, где трудно объяснить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Скидочная глубина ELNY консервативнее всех — </w:t>
      </w:r>
      <w:r>
        <w:t xml:space="preserve">максимальная скидка в каталоге 80%, но средняя по уценённым ниже Emka/12storeez. ELNY использует sale как инструмент очистки склада, а не маркетинг.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Позиционирование по категориям</w:t>
      </w:r>
    </w:p>
    <w:p>
      <w:pPr>
        <w:spacing w:after="120"/>
      </w:pPr>
      <w:r>
        <w:rPr>
          <w:sz w:val="22"/>
          <w:szCs w:val="22"/>
        </w:rPr>
        <w:t xml:space="preserve">Колонка «Разрыв» = ELNY-медиана / медиана конкурентов − 1. Положительное число — ELNY дороже рынка.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900"/>
        <w:gridCol w:w="1700"/>
        <w:gridCol w:w="1700"/>
        <w:gridCol w:w="1700"/>
        <w:gridCol w:w="18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max скидка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-67.5%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76%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7 349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-30.0%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74%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3 499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+25.1%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5 799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-22.4%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17 699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+18.0%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+15.7%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12 324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+12.0%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-10.0%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6 502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+3.2%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+0.4%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71%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Что менять — категорийные рекомендации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Пальто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медиана ELNY значительно выше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Удержать цены, но усилить контент: «петербургский крой», шерсть/кашемир, made-in-Russia. Премиальная цена + молчаливый сайт = клиент уходит к Pompa за тем же ценником, но с объяснением.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Если ничего не менять — продолжаем терять brand+category SERP к Pompa.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Шорты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2 499 ₽ при рынке 7 690 ₽ (−67%).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Использовать как сезонный «магнит». Либо поднять до 4 500 ₽ (всё равно ниже рынка, +80% маржи) — либо оставить и кричать «лучшая цена на лен-шорты в СПб». Третьего варианта нет: текущее ценообразование — деньги на полу.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Без коммуникации ELNY теряет позиционирование и кажется «доступной».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Топы и футболки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+25% к рынку — премиум в категории, где премию объяснить сложно.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Либо снизить до уровня Emka/ELIS, либо запустить капсулу «премиум-топы из шёлка» с понятным премиум-нарративом. Сейчас покупатель не понимает, за что платит.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Конверсия в категории падает — все идут к ELIS/Emka за более дешёвым аналогом.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Костюмы и комбинезоны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−30% к рынку при категории, где Anna Pekun/12storeez делают premium narrative.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Окно возможностей: поднять цены на 15–20% (всё ещё ниже Anna Pekun), но добавить лук-стайлинг, fabric story, рекомендации стилистов. Цена сейчас «без обоснования» — поднять её можно сразу как добавляется контент.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Текущая цена сжигает маржу без выгоды восприятия.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Джемперы и трикотаж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−22% к рынку.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Категория с самой большой натуральной долей у ELNY (cashmere/wool). Поднять цены на 10%, добавить «состав крупным шрифтом» в карточку + фильтр «100% шерсть». Эластичность по натуральным тканям ниже, чем по синтетике.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Терпим маржу на топовой для нас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Скидочная глубина — как «уценяются» конкуренты</w:t>
      </w:r>
    </w:p>
    <w:p>
      <w:pPr>
        <w:spacing w:after="120"/>
      </w:pPr>
      <w:r>
        <w:rPr>
          <w:sz w:val="22"/>
          <w:szCs w:val="22"/>
        </w:rPr>
        <w:t xml:space="preserve">Средняя глубина скидки среди уценённых SKU, p95 (топ-5% самых глубоких) и максимум. Показывает «насколько агрессивно» сайт использует sale-механику.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800"/>
        <w:gridCol w:w="19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Уценённых SKU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P95 скидка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Max скидка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94%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99%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82%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97%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527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50%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742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у Emka/12storeez более «маркетинговая» скидочная политика — глубже и шире. ELNY скорее «склад чистит» — скидка появляется когда товар почти ушёл. Это снижает риск каннибализации цен, но и снижает повод вернуться в каталог.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Конкретные товары — где ELNY дороже близкого аналога</w:t>
      </w:r>
    </w:p>
    <w:p>
      <w:pPr>
        <w:spacing w:after="120"/>
      </w:pPr>
      <w:r>
        <w:rPr>
          <w:sz w:val="22"/>
          <w:szCs w:val="22"/>
        </w:rPr>
        <w:t xml:space="preserve">Семантический матчинг (sentence-transformers) ищет у каждого ELNY-товара ближайший аналог из 5 сайтов конкурентов. Ниже — топ-8 случаев, где аналог найден с высокой уверенностью (similarity ≥ 0.75, та же категория) и ELNY стоит на 30% дороже.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Акцентный жакет из тенселя с хлопком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тенселя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7.4×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Однобортный жакет без лацканов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17 849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без лацканов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Корсет из денима с баской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DIEGO из шерсти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демисезонное из шерсти в винном цвете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женское демисезонное из шерсти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Кроп-жакет из денима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15 299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костюмной ткани с имитацией джинсы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5.7×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из хлопка с асимметричным воланом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11 857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Приталенное платье из хлопка и льна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5.2×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13 769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с фактурой "пье-де-пуль"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18 359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Приталенный жакет из костюмной ткани в принте "пье-де-пуль"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5.0×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Где ELNY дешевле — кандидаты на повышение</w:t>
      </w:r>
    </w:p>
    <w:p>
      <w:pPr>
        <w:spacing w:after="120"/>
      </w:pPr>
      <w:r>
        <w:rPr>
          <w:sz w:val="22"/>
          <w:szCs w:val="22"/>
        </w:rPr>
        <w:t xml:space="preserve">Те же матчи, наоборот. Аналог стоит как минимум на 25% дороже — ELNY можно поднять без потери позиционирования.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Riri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из кашемира в рубчик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39 000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Метод и ограничения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Один снапшот = одна точка. </w:t>
      </w:r>
      <w:r>
        <w:t xml:space="preserve">Истинная эластичность (price_change → sales_change) требует ≥ 3 месячных снапшотов. Будет автоматически добавлено в monthly run, когда накопится история.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Сравниваем медианы, не средние, </w:t>
      </w:r>
      <w:r>
        <w:t xml:space="preserve">чтобы выбросы (одно дизайнерское пальто за 60 тыс ₽) не искажали картину.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Семантический матчинг </w:t>
      </w:r>
      <w:r>
        <w:t xml:space="preserve">не учитывает качество ткани, посадку, фурнитуру. ELNY-пальто с натуральной шерстью и Pompa-пальто с полиэстером могут совпадать по тексту названия, но не по реальному значению. Используйте таблицу п. 5 как направление, не как прямое предписание.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Категории с n_sku &lt; 30 </w:t>
      </w:r>
      <w:r>
        <w:t xml:space="preserve">у ELNY или конкурентов опущены из сравнения медиан, чтобы не шуметь.</w:t>
      </w:r>
    </w:p>
    <w:p>
      <w:pPr>
        <w:spacing w:after="120"/>
      </w:pPr>
      <w:r>
        <w:rPr>
          <w:i/>
          <w:iCs/>
          <w:color w:val="9e9e9e"/>
        </w:rPr>
        <w:t xml:space="preserve">Снапшот: </w:t>
      </w:r>
      <w:r>
        <w:rPr>
          <w:i/>
          <w:iCs/>
          <w:color w:val="9e9e9e"/>
        </w:rPr>
        <w:t xml:space="preserve">2026-05-11.  </w:t>
      </w:r>
      <w:r>
        <w:rPr>
          <w:i/>
          <w:iCs/>
          <w:color w:val="9e9e9e"/>
        </w:rPr>
        <w:t xml:space="preserve">Категорий проанализировано: 11.  </w:t>
      </w:r>
      <w:r>
        <w:rPr>
          <w:i/>
          <w:iCs/>
          <w:color w:val="9e9e9e"/>
        </w:rPr>
        <w:t xml:space="preserve">Пар «ELNY-товар → конкурент-аналог» с similarity ≥ 0.75: 3710.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77f55985c471289b7ce56c3b321a47f08c7f80c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2026-05-13T13:00:07.419Z</dcterms:created>
  <dcterms:modified xsi:type="dcterms:W3CDTF">2026-05-13T13:00:07.419Z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